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6" w:rsidRDefault="00BA0412">
      <w:r>
        <w:rPr>
          <w:noProof/>
        </w:rPr>
        <w:drawing>
          <wp:inline distT="0" distB="0" distL="0" distR="0" wp14:anchorId="01299188" wp14:editId="64637BEB">
            <wp:extent cx="5731510" cy="7072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33" w:rsidRDefault="00F815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1F65" wp14:editId="0BB6538A">
                <wp:simplePos x="0" y="0"/>
                <wp:positionH relativeFrom="column">
                  <wp:posOffset>0</wp:posOffset>
                </wp:positionH>
                <wp:positionV relativeFrom="paragraph">
                  <wp:posOffset>575</wp:posOffset>
                </wp:positionV>
                <wp:extent cx="5736566" cy="706581"/>
                <wp:effectExtent l="0" t="0" r="1714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66" cy="7065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33" w:rsidRPr="00E713CC" w:rsidRDefault="00F81533" w:rsidP="00F81533">
                            <w:pPr>
                              <w:pStyle w:val="Default"/>
                              <w:rPr>
                                <w:rFonts w:ascii="Georgia" w:eastAsia="Times New Roman" w:hAnsi="Georgia"/>
                                <w:b/>
                                <w:color w:val="760000"/>
                                <w:sz w:val="20"/>
                                <w:szCs w:val="20"/>
                                <w:lang w:val="en" w:eastAsia="en-AU"/>
                              </w:rPr>
                            </w:pPr>
                            <w:r w:rsidRPr="00E713CC">
                              <w:rPr>
                                <w:rFonts w:ascii="Georgia" w:eastAsia="Times New Roman" w:hAnsi="Georgia"/>
                                <w:b/>
                                <w:color w:val="760000"/>
                                <w:sz w:val="20"/>
                                <w:szCs w:val="20"/>
                                <w:lang w:val="en" w:eastAsia="en-AU"/>
                              </w:rPr>
                              <w:t xml:space="preserve">Overarching Principle and Intent </w:t>
                            </w:r>
                          </w:p>
                          <w:p w:rsidR="00CB230A" w:rsidRPr="00CC134C" w:rsidRDefault="005B43CC" w:rsidP="00F81533">
                            <w:pPr>
                              <w:pStyle w:val="Default"/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>The Biosafety and Radiation Safety Committee (BRSC) deals with</w:t>
                            </w:r>
                            <w:r w:rsidR="006B18C6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 xml:space="preserve"> a range of matters including those related to </w:t>
                            </w: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genetic</w:t>
                            </w:r>
                            <w:r w:rsidR="006B18C6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ally modified organisms. </w:t>
                            </w: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The scope of the legislative and compliance matters include </w:t>
                            </w:r>
                            <w:r w:rsidR="00CC134C"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the </w:t>
                            </w:r>
                            <w:r w:rsidRPr="00CC134C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Gene </w:t>
                            </w:r>
                            <w:r w:rsidR="006B18C6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Technology Act and Regulations, </w:t>
                            </w:r>
                            <w:r w:rsidR="00CC134C" w:rsidRPr="00CC134C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as well as the </w:t>
                            </w:r>
                            <w:r w:rsidR="006B18C6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Work Health and Safety legislation.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1.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" fillcolor="white [3201]" strokecolor="#c0504d [3205]" strokeweight="2pt">
                <v:textbox>
                  <w:txbxContent>
                    <w:p w:rsidR="00F81533" w:rsidRPr="00E713CC" w:rsidRDefault="00F81533" w:rsidP="00F81533">
                      <w:pPr>
                        <w:pStyle w:val="Default"/>
                        <w:rPr>
                          <w:rFonts w:ascii="Georgia" w:eastAsia="Times New Roman" w:hAnsi="Georgia"/>
                          <w:b/>
                          <w:color w:val="760000"/>
                          <w:sz w:val="20"/>
                          <w:szCs w:val="20"/>
                          <w:lang w:val="en" w:eastAsia="en-AU"/>
                        </w:rPr>
                      </w:pPr>
                      <w:r w:rsidRPr="00E713CC">
                        <w:rPr>
                          <w:rFonts w:ascii="Georgia" w:eastAsia="Times New Roman" w:hAnsi="Georgia"/>
                          <w:b/>
                          <w:color w:val="760000"/>
                          <w:sz w:val="20"/>
                          <w:szCs w:val="20"/>
                          <w:lang w:val="en" w:eastAsia="en-AU"/>
                        </w:rPr>
                        <w:t xml:space="preserve">Overarching Principle and Intent </w:t>
                      </w:r>
                    </w:p>
                    <w:p w:rsidR="00CB230A" w:rsidRPr="00CC134C" w:rsidRDefault="005B43CC" w:rsidP="00F81533">
                      <w:pPr>
                        <w:pStyle w:val="Default"/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</w:pP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>The Biosafety and Radiation Safety Committee (BRSC) deals with</w:t>
                      </w:r>
                      <w:r w:rsidR="006B18C6"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 xml:space="preserve"> a range of matters including those related to </w:t>
                      </w: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>genetic</w:t>
                      </w:r>
                      <w:r w:rsidR="006B18C6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ally modified organisms. </w:t>
                      </w: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 The scope of the legislative and compliance matters include </w:t>
                      </w:r>
                      <w:r w:rsidR="00CC134C"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the </w:t>
                      </w:r>
                      <w:r w:rsidRPr="00CC134C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Gene </w:t>
                      </w:r>
                      <w:r w:rsidR="006B18C6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Technology Act and Regulations, </w:t>
                      </w:r>
                      <w:r w:rsidR="00CC134C" w:rsidRPr="00CC134C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as well as the </w:t>
                      </w:r>
                      <w:r w:rsidR="006B18C6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Work Health and Safety legislation.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F81533" w:rsidRPr="00F81533" w:rsidRDefault="00F81533" w:rsidP="00F81533"/>
    <w:p w:rsidR="00F81533" w:rsidRPr="00F81533" w:rsidRDefault="00F81533" w:rsidP="00F81533"/>
    <w:p w:rsidR="006B18C6" w:rsidRDefault="006B18C6" w:rsidP="00065AD0">
      <w:pPr>
        <w:spacing w:after="0" w:line="240" w:lineRule="auto"/>
        <w:jc w:val="center"/>
        <w:outlineLvl w:val="1"/>
        <w:rPr>
          <w:rFonts w:eastAsia="Calibri"/>
          <w:b/>
          <w:color w:val="941019"/>
          <w:spacing w:val="-3"/>
          <w:sz w:val="28"/>
          <w:szCs w:val="28"/>
          <w:lang w:val="en-US"/>
        </w:rPr>
      </w:pPr>
    </w:p>
    <w:p w:rsidR="00D70E86" w:rsidRPr="00E713CC" w:rsidRDefault="00E713CC" w:rsidP="007765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color w:val="760000"/>
          <w:sz w:val="28"/>
          <w:szCs w:val="28"/>
          <w:lang w:val="en"/>
        </w:rPr>
      </w:pPr>
      <w:r>
        <w:rPr>
          <w:b/>
          <w:color w:val="760000"/>
          <w:sz w:val="28"/>
          <w:szCs w:val="28"/>
          <w:lang w:val="en"/>
        </w:rPr>
        <w:t xml:space="preserve">Definition of </w:t>
      </w:r>
      <w:proofErr w:type="gramStart"/>
      <w:r>
        <w:rPr>
          <w:b/>
          <w:color w:val="760000"/>
          <w:sz w:val="28"/>
          <w:szCs w:val="28"/>
          <w:lang w:val="en"/>
        </w:rPr>
        <w:t>a D</w:t>
      </w:r>
      <w:r w:rsidR="00D70E86" w:rsidRPr="00E713CC">
        <w:rPr>
          <w:b/>
          <w:color w:val="760000"/>
          <w:sz w:val="28"/>
          <w:szCs w:val="28"/>
          <w:lang w:val="en"/>
        </w:rPr>
        <w:t>ealing</w:t>
      </w:r>
      <w:proofErr w:type="gramEnd"/>
      <w:r w:rsidR="00D70E86" w:rsidRPr="00E713CC">
        <w:rPr>
          <w:b/>
          <w:color w:val="760000"/>
          <w:sz w:val="28"/>
          <w:szCs w:val="28"/>
          <w:lang w:val="en"/>
        </w:rPr>
        <w:t xml:space="preserve"> with a GMO</w:t>
      </w:r>
    </w:p>
    <w:p w:rsidR="00D70E86" w:rsidRPr="00D70E86" w:rsidRDefault="00D70E86" w:rsidP="00D70E86">
      <w:pPr>
        <w:spacing w:after="107" w:line="260" w:lineRule="atLeast"/>
        <w:textAlignment w:val="baseline"/>
        <w:rPr>
          <w:color w:val="C00000"/>
          <w:sz w:val="22"/>
          <w:szCs w:val="22"/>
        </w:rPr>
      </w:pPr>
      <w:r w:rsidRPr="00D70E86">
        <w:rPr>
          <w:color w:val="C00000"/>
          <w:sz w:val="22"/>
          <w:szCs w:val="22"/>
        </w:rPr>
        <w:t> </w:t>
      </w:r>
    </w:p>
    <w:p w:rsidR="009B3447" w:rsidRPr="007765C0" w:rsidRDefault="00D70E86" w:rsidP="009B3447">
      <w:pPr>
        <w:pStyle w:val="Definition"/>
        <w:keepNext/>
        <w:rPr>
          <w:rFonts w:ascii="Georgia" w:hAnsi="Georgia"/>
          <w:sz w:val="20"/>
          <w:szCs w:val="20"/>
        </w:rPr>
      </w:pPr>
      <w:r w:rsidRPr="007765C0">
        <w:rPr>
          <w:rFonts w:ascii="Georgia" w:eastAsia="Times New Roman" w:hAnsi="Georgia" w:cs="Arial"/>
          <w:sz w:val="20"/>
          <w:szCs w:val="20"/>
        </w:rPr>
        <w:t>Under the </w:t>
      </w:r>
      <w:r w:rsidRPr="007765C0">
        <w:rPr>
          <w:rFonts w:ascii="Georgia" w:eastAsia="Times New Roman" w:hAnsi="Georgia" w:cs="Arial"/>
          <w:i/>
          <w:iCs/>
          <w:sz w:val="20"/>
          <w:szCs w:val="20"/>
          <w:bdr w:val="none" w:sz="0" w:space="0" w:color="auto" w:frame="1"/>
        </w:rPr>
        <w:t>Gene Technology Act</w:t>
      </w:r>
      <w:r w:rsidRPr="007765C0">
        <w:rPr>
          <w:rFonts w:ascii="Georgia" w:eastAsia="Times New Roman" w:hAnsi="Georgia" w:cs="Arial"/>
          <w:i/>
          <w:iCs/>
          <w:sz w:val="20"/>
          <w:szCs w:val="20"/>
        </w:rPr>
        <w:t> </w:t>
      </w:r>
      <w:r w:rsidRPr="007765C0">
        <w:rPr>
          <w:rFonts w:ascii="Georgia" w:eastAsia="Times New Roman" w:hAnsi="Georgia" w:cs="Arial"/>
          <w:sz w:val="20"/>
          <w:szCs w:val="20"/>
        </w:rPr>
        <w:t xml:space="preserve">to </w:t>
      </w:r>
      <w:r w:rsidR="009B3447" w:rsidRPr="007765C0">
        <w:rPr>
          <w:rFonts w:ascii="Georgia" w:hAnsi="Georgia"/>
          <w:b/>
          <w:bCs/>
          <w:i/>
          <w:iCs/>
          <w:sz w:val="20"/>
          <w:szCs w:val="20"/>
        </w:rPr>
        <w:t>deal with</w:t>
      </w:r>
      <w:r w:rsidR="009B3447" w:rsidRPr="007765C0">
        <w:rPr>
          <w:rFonts w:ascii="Georgia" w:hAnsi="Georgia"/>
          <w:sz w:val="20"/>
          <w:szCs w:val="20"/>
        </w:rPr>
        <w:t>, in relation to a GMO, means the following:</w:t>
      </w:r>
    </w:p>
    <w:p w:rsidR="009B3447" w:rsidRPr="007765C0" w:rsidRDefault="009B3447" w:rsidP="000A10D4">
      <w:pPr>
        <w:pStyle w:val="paragraph"/>
        <w:keepNext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conduct experiments with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make, develop, produce or manufacture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breed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propagate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use the GMO in the course of manufacture of a thing that is not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grow, raise or culture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import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transport the GMO;</w:t>
      </w:r>
    </w:p>
    <w:p w:rsidR="009B3447" w:rsidRPr="007765C0" w:rsidRDefault="009B3447" w:rsidP="000A10D4">
      <w:pPr>
        <w:pStyle w:val="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sz w:val="20"/>
          <w:szCs w:val="20"/>
        </w:rPr>
        <w:t>dispose of the GMO;</w:t>
      </w:r>
    </w:p>
    <w:p w:rsidR="009B3447" w:rsidRPr="007765C0" w:rsidRDefault="009B3447" w:rsidP="009B3447">
      <w:pPr>
        <w:pStyle w:val="subsection2"/>
        <w:rPr>
          <w:rFonts w:ascii="Georgia" w:hAnsi="Georgia"/>
          <w:sz w:val="20"/>
          <w:szCs w:val="20"/>
        </w:rPr>
      </w:pPr>
      <w:proofErr w:type="gramStart"/>
      <w:r w:rsidRPr="007765C0">
        <w:rPr>
          <w:rFonts w:ascii="Georgia" w:hAnsi="Georgia"/>
          <w:sz w:val="20"/>
          <w:szCs w:val="20"/>
        </w:rPr>
        <w:t>and</w:t>
      </w:r>
      <w:proofErr w:type="gramEnd"/>
      <w:r w:rsidRPr="007765C0">
        <w:rPr>
          <w:rFonts w:ascii="Georgia" w:hAnsi="Georgia"/>
          <w:sz w:val="20"/>
          <w:szCs w:val="20"/>
        </w:rPr>
        <w:t xml:space="preserve"> includes the possession, supply or use of the GMO for the purposes of, or in the course of, a dealing mentioned in any of paragraphs </w:t>
      </w:r>
      <w:r w:rsidR="000A10D4">
        <w:rPr>
          <w:rFonts w:ascii="Georgia" w:hAnsi="Georgia"/>
          <w:sz w:val="20"/>
          <w:szCs w:val="20"/>
        </w:rPr>
        <w:t>(</w:t>
      </w:r>
      <w:r w:rsidRPr="007765C0">
        <w:rPr>
          <w:rFonts w:ascii="Georgia" w:hAnsi="Georgia"/>
          <w:sz w:val="20"/>
          <w:szCs w:val="20"/>
        </w:rPr>
        <w:t>a) to (</w:t>
      </w:r>
      <w:proofErr w:type="spellStart"/>
      <w:r w:rsidRPr="007765C0">
        <w:rPr>
          <w:rFonts w:ascii="Georgia" w:hAnsi="Georgia"/>
          <w:sz w:val="20"/>
          <w:szCs w:val="20"/>
        </w:rPr>
        <w:t>i</w:t>
      </w:r>
      <w:proofErr w:type="spellEnd"/>
      <w:r w:rsidRPr="007765C0">
        <w:rPr>
          <w:rFonts w:ascii="Georgia" w:hAnsi="Georgia"/>
          <w:sz w:val="20"/>
          <w:szCs w:val="20"/>
        </w:rPr>
        <w:t>).</w:t>
      </w:r>
      <w:bookmarkStart w:id="0" w:name="_GoBack"/>
      <w:bookmarkEnd w:id="0"/>
    </w:p>
    <w:p w:rsidR="00065AD0" w:rsidRPr="00065AD0" w:rsidRDefault="00065AD0" w:rsidP="009B3447">
      <w:pPr>
        <w:spacing w:after="0" w:line="260" w:lineRule="atLeast"/>
        <w:textAlignment w:val="baseline"/>
        <w:rPr>
          <w:sz w:val="20"/>
          <w:szCs w:val="20"/>
          <w:lang w:val="en"/>
        </w:rPr>
      </w:pP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autoSpaceDE w:val="0"/>
        <w:autoSpaceDN w:val="0"/>
        <w:adjustRightInd w:val="0"/>
        <w:spacing w:after="0"/>
        <w:jc w:val="both"/>
        <w:rPr>
          <w:b/>
          <w:color w:val="760000"/>
          <w:sz w:val="20"/>
          <w:szCs w:val="20"/>
          <w:lang w:val="en"/>
        </w:rPr>
      </w:pPr>
      <w:r w:rsidRPr="00065AD0">
        <w:rPr>
          <w:b/>
          <w:color w:val="760000"/>
          <w:sz w:val="20"/>
          <w:szCs w:val="20"/>
          <w:lang w:val="en"/>
        </w:rPr>
        <w:t>Related Policies, Procedures &amp; Forms:</w:t>
      </w:r>
    </w:p>
    <w:p w:rsidR="00065AD0" w:rsidRPr="00065AD0" w:rsidRDefault="00952517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9" w:history="1">
        <w:r w:rsidR="00065AD0" w:rsidRPr="00065AD0">
          <w:rPr>
            <w:rStyle w:val="Hyperlink"/>
            <w:sz w:val="20"/>
            <w:szCs w:val="20"/>
          </w:rPr>
          <w:t>Gene Technology Act 2000</w:t>
        </w:r>
      </w:hyperlink>
    </w:p>
    <w:p w:rsidR="00065AD0" w:rsidRPr="00065AD0" w:rsidRDefault="00952517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0" w:history="1">
        <w:r w:rsidR="00065AD0" w:rsidRPr="00065AD0">
          <w:rPr>
            <w:rStyle w:val="Hyperlink"/>
            <w:sz w:val="20"/>
            <w:szCs w:val="20"/>
          </w:rPr>
          <w:t xml:space="preserve">Gene Technology Regulations 2001 </w:t>
        </w:r>
      </w:hyperlink>
    </w:p>
    <w:p w:rsidR="00065AD0" w:rsidRPr="00065AD0" w:rsidRDefault="00952517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1" w:history="1">
        <w:r w:rsidR="00065AD0" w:rsidRPr="00065AD0">
          <w:rPr>
            <w:rStyle w:val="Hyperlink"/>
            <w:sz w:val="20"/>
            <w:szCs w:val="20"/>
          </w:rPr>
          <w:t xml:space="preserve">OGTR Guidelines for the Transport, Storage and Disposal of GMOs </w:t>
        </w:r>
      </w:hyperlink>
    </w:p>
    <w:p w:rsidR="00065AD0" w:rsidRPr="00065AD0" w:rsidRDefault="00952517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2" w:history="1">
        <w:r w:rsidR="00065AD0" w:rsidRPr="00065AD0">
          <w:rPr>
            <w:rStyle w:val="Hyperlink"/>
            <w:sz w:val="20"/>
            <w:szCs w:val="20"/>
          </w:rPr>
          <w:t>OGTR DNIR application form</w:t>
        </w:r>
      </w:hyperlink>
    </w:p>
    <w:p w:rsidR="00065AD0" w:rsidRPr="00065AD0" w:rsidRDefault="00952517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3" w:history="1">
        <w:r w:rsidR="00065AD0" w:rsidRPr="00065AD0">
          <w:rPr>
            <w:rStyle w:val="Hyperlink"/>
            <w:sz w:val="20"/>
            <w:szCs w:val="20"/>
          </w:rPr>
          <w:t xml:space="preserve">OGTR Operational Policies - Scope of variation of GMO </w:t>
        </w:r>
        <w:r w:rsidR="000E71BA">
          <w:rPr>
            <w:rStyle w:val="Hyperlink"/>
            <w:sz w:val="20"/>
            <w:szCs w:val="20"/>
          </w:rPr>
          <w:t>license</w:t>
        </w:r>
        <w:r w:rsidR="00065AD0" w:rsidRPr="00065AD0">
          <w:rPr>
            <w:rStyle w:val="Hyperlink"/>
            <w:sz w:val="20"/>
            <w:szCs w:val="20"/>
          </w:rPr>
          <w:t>s</w:t>
        </w:r>
      </w:hyperlink>
    </w:p>
    <w:p w:rsidR="00CF125F" w:rsidRPr="00065AD0" w:rsidRDefault="00952517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4" w:history="1">
        <w:r w:rsidR="00065AD0" w:rsidRPr="00065AD0">
          <w:rPr>
            <w:rStyle w:val="Hyperlink"/>
            <w:sz w:val="20"/>
            <w:szCs w:val="20"/>
          </w:rPr>
          <w:t>OGTR Guidance for making Records of Assessment of NLRDs</w:t>
        </w:r>
      </w:hyperlink>
    </w:p>
    <w:p w:rsidR="00CF125F" w:rsidRDefault="00CF125F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</w:rPr>
      </w:pPr>
    </w:p>
    <w:p w:rsidR="00F81533" w:rsidRPr="00A85A14" w:rsidRDefault="00F81533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</w:rPr>
      </w:pPr>
    </w:p>
    <w:p w:rsidR="00F81533" w:rsidRPr="00A85A14" w:rsidRDefault="00BA0412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  <w:sz w:val="16"/>
          <w:szCs w:val="16"/>
        </w:rPr>
      </w:pPr>
      <w:r>
        <w:rPr>
          <w:b/>
          <w:color w:val="800000"/>
          <w:sz w:val="16"/>
          <w:szCs w:val="16"/>
        </w:rPr>
        <w:t>Biosafety and Radiation Safety</w:t>
      </w:r>
      <w:r w:rsidR="00F81533" w:rsidRPr="00A85A14">
        <w:rPr>
          <w:b/>
          <w:color w:val="800000"/>
          <w:sz w:val="16"/>
          <w:szCs w:val="16"/>
        </w:rPr>
        <w:t xml:space="preserve"> guidance documents available from </w:t>
      </w:r>
      <w:r w:rsidR="00F81533">
        <w:rPr>
          <w:b/>
          <w:color w:val="800000"/>
          <w:sz w:val="16"/>
          <w:szCs w:val="16"/>
        </w:rPr>
        <w:t>REDI</w:t>
      </w:r>
    </w:p>
    <w:p w:rsidR="00F81533" w:rsidRPr="00A85A14" w:rsidRDefault="00F81533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  <w:sz w:val="16"/>
          <w:szCs w:val="16"/>
        </w:rPr>
      </w:pPr>
    </w:p>
    <w:p w:rsidR="004D02D6" w:rsidRDefault="004D02D6" w:rsidP="004D02D6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Dealings</w:t>
      </w:r>
    </w:p>
    <w:p w:rsidR="004D02D6" w:rsidRDefault="004D02D6" w:rsidP="004D02D6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Project Amendment Procedure</w:t>
      </w:r>
    </w:p>
    <w:p w:rsidR="004D02D6" w:rsidRDefault="004D02D6" w:rsidP="004D02D6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Project Approval Procedure</w:t>
      </w:r>
    </w:p>
    <w:p w:rsidR="004D02D6" w:rsidRDefault="004D02D6" w:rsidP="004D02D6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Techniques and Organisms that are Not Gene Technology</w:t>
      </w:r>
    </w:p>
    <w:p w:rsidR="002A02FE" w:rsidRPr="002A02FE" w:rsidRDefault="002A02FE" w:rsidP="002A02FE">
      <w:pPr>
        <w:pStyle w:val="ListParagraph"/>
        <w:jc w:val="both"/>
        <w:rPr>
          <w:sz w:val="16"/>
          <w:szCs w:val="16"/>
        </w:rPr>
      </w:pPr>
    </w:p>
    <w:p w:rsidR="00F81533" w:rsidRPr="007765C0" w:rsidRDefault="00A477B1" w:rsidP="00A7418C">
      <w:pPr>
        <w:pStyle w:val="ListParagraph"/>
        <w:ind w:hanging="720"/>
        <w:rPr>
          <w:rFonts w:ascii="Georgia" w:hAnsi="Georgia"/>
          <w:sz w:val="20"/>
          <w:szCs w:val="20"/>
        </w:rPr>
      </w:pPr>
      <w:r w:rsidRPr="007765C0">
        <w:rPr>
          <w:rFonts w:ascii="Georgia" w:hAnsi="Georgia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8ADDB" wp14:editId="6D92824C">
                <wp:simplePos x="0" y="0"/>
                <wp:positionH relativeFrom="column">
                  <wp:posOffset>-614680</wp:posOffset>
                </wp:positionH>
                <wp:positionV relativeFrom="paragraph">
                  <wp:posOffset>176530</wp:posOffset>
                </wp:positionV>
                <wp:extent cx="6894830" cy="114935"/>
                <wp:effectExtent l="0" t="0" r="2032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114935"/>
                        </a:xfrm>
                        <a:prstGeom prst="rect">
                          <a:avLst/>
                        </a:prstGeom>
                        <a:solidFill>
                          <a:srgbClr val="650B11"/>
                        </a:solidFill>
                        <a:ln w="9525">
                          <a:solidFill>
                            <a:srgbClr val="650B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33" w:rsidRPr="006167BB" w:rsidRDefault="00F81533" w:rsidP="00F81533">
                            <w:pPr>
                              <w:pStyle w:val="Default"/>
                              <w:jc w:val="center"/>
                              <w:rPr>
                                <w:color w:val="650B11"/>
                                <w:sz w:val="18"/>
                                <w:szCs w:val="18"/>
                              </w:rPr>
                            </w:pPr>
                            <w:r w:rsidRPr="006167BB">
                              <w:rPr>
                                <w:b/>
                                <w:bCs/>
                                <w:color w:val="650B11"/>
                                <w:sz w:val="18"/>
                                <w:szCs w:val="18"/>
                              </w:rPr>
                              <w:t>Guidance on Data Storage and Retention Questions in the NEAF</w:t>
                            </w:r>
                          </w:p>
                          <w:p w:rsidR="00F81533" w:rsidRPr="006167BB" w:rsidRDefault="00F81533" w:rsidP="00F81533">
                            <w:pPr>
                              <w:rPr>
                                <w:color w:val="650B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4pt;margin-top:13.9pt;width:542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" fillcolor="#650b11" strokecolor="#650b11">
                <v:textbox>
                  <w:txbxContent>
                    <w:p w:rsidR="00F81533" w:rsidRPr="006167BB" w:rsidRDefault="00F81533" w:rsidP="00F81533">
                      <w:pPr>
                        <w:pStyle w:val="Default"/>
                        <w:jc w:val="center"/>
                        <w:rPr>
                          <w:color w:val="650B11"/>
                          <w:sz w:val="18"/>
                          <w:szCs w:val="18"/>
                        </w:rPr>
                      </w:pPr>
                      <w:r w:rsidRPr="006167BB">
                        <w:rPr>
                          <w:b/>
                          <w:bCs/>
                          <w:color w:val="650B11"/>
                          <w:sz w:val="18"/>
                          <w:szCs w:val="18"/>
                        </w:rPr>
                        <w:t>Guidance on Data Storage and Retention Questions in the NEAF</w:t>
                      </w:r>
                    </w:p>
                    <w:p w:rsidR="00F81533" w:rsidRPr="006167BB" w:rsidRDefault="00F81533" w:rsidP="00F81533">
                      <w:pPr>
                        <w:rPr>
                          <w:color w:val="650B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2FE" w:rsidRPr="007765C0">
        <w:rPr>
          <w:rFonts w:ascii="Georgia" w:hAnsi="Georgia"/>
          <w:sz w:val="20"/>
          <w:szCs w:val="20"/>
        </w:rPr>
        <w:t xml:space="preserve">Biosafety and Radiation Safety </w:t>
      </w:r>
      <w:r w:rsidR="00F81533" w:rsidRPr="007765C0">
        <w:rPr>
          <w:rFonts w:ascii="Georgia" w:hAnsi="Georgia"/>
          <w:sz w:val="20"/>
          <w:szCs w:val="20"/>
        </w:rPr>
        <w:t xml:space="preserve">Team Contact: </w:t>
      </w:r>
      <w:hyperlink r:id="rId15" w:history="1">
        <w:r w:rsidR="00BA0412" w:rsidRPr="007765C0">
          <w:rPr>
            <w:rStyle w:val="Hyperlink"/>
            <w:rFonts w:ascii="Georgia" w:hAnsi="Georgia"/>
            <w:sz w:val="20"/>
            <w:szCs w:val="20"/>
          </w:rPr>
          <w:t>Biosafetyradiation@westernsydney.edu.au</w:t>
        </w:r>
      </w:hyperlink>
      <w:r w:rsidR="00BA0412" w:rsidRPr="007765C0">
        <w:rPr>
          <w:rFonts w:ascii="Georgia" w:hAnsi="Georgia"/>
          <w:sz w:val="20"/>
          <w:szCs w:val="20"/>
        </w:rPr>
        <w:t xml:space="preserve"> </w:t>
      </w:r>
    </w:p>
    <w:sectPr w:rsidR="00F81533" w:rsidRPr="007765C0" w:rsidSect="00F81533">
      <w:headerReference w:type="default" r:id="rId16"/>
      <w:footerReference w:type="default" r:id="rId1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33" w:rsidRDefault="00F81533" w:rsidP="00F81533">
      <w:pPr>
        <w:spacing w:after="0" w:line="240" w:lineRule="auto"/>
      </w:pPr>
      <w:r>
        <w:separator/>
      </w:r>
    </w:p>
  </w:endnote>
  <w:endnote w:type="continuationSeparator" w:id="0">
    <w:p w:rsidR="00F81533" w:rsidRDefault="00F81533" w:rsidP="00F8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43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36" w:rsidRDefault="008D3609" w:rsidP="00804E36">
        <w:pPr>
          <w:pStyle w:val="Footer"/>
        </w:pPr>
        <w:r w:rsidRPr="008D3609">
          <w:t>G</w:t>
        </w:r>
        <w:r w:rsidR="007765C0">
          <w:t xml:space="preserve">uidance GMO Dealings – </w:t>
        </w:r>
        <w:r w:rsidR="00E713CC">
          <w:t>V1</w:t>
        </w:r>
        <w:r w:rsidR="007765C0">
          <w:t xml:space="preserve"> – June</w:t>
        </w:r>
        <w:r>
          <w:t xml:space="preserve"> 2016</w:t>
        </w:r>
      </w:p>
      <w:p w:rsidR="00CF125F" w:rsidRDefault="00CF1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56F" w:rsidRDefault="009D05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33" w:rsidRDefault="00F81533" w:rsidP="00F81533">
      <w:pPr>
        <w:spacing w:after="0" w:line="240" w:lineRule="auto"/>
      </w:pPr>
      <w:r>
        <w:separator/>
      </w:r>
    </w:p>
  </w:footnote>
  <w:footnote w:type="continuationSeparator" w:id="0">
    <w:p w:rsidR="00F81533" w:rsidRDefault="00F81533" w:rsidP="00F8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33" w:rsidRDefault="00F81533">
    <w:pPr>
      <w:pStyle w:val="Header"/>
    </w:pPr>
    <w:r>
      <w:ptab w:relativeTo="margin" w:alignment="right" w:leader="none"/>
    </w:r>
  </w:p>
  <w:p w:rsidR="009D056F" w:rsidRDefault="009D05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FC9"/>
    <w:multiLevelType w:val="multilevel"/>
    <w:tmpl w:val="2DD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67491"/>
    <w:multiLevelType w:val="hybridMultilevel"/>
    <w:tmpl w:val="CF348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724"/>
    <w:multiLevelType w:val="hybridMultilevel"/>
    <w:tmpl w:val="A8BE25A8"/>
    <w:lvl w:ilvl="0" w:tplc="C6CC228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CCF4E27"/>
    <w:multiLevelType w:val="multilevel"/>
    <w:tmpl w:val="DB8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B4BD7"/>
    <w:multiLevelType w:val="hybridMultilevel"/>
    <w:tmpl w:val="72FEEAE2"/>
    <w:lvl w:ilvl="0" w:tplc="4F7A5D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7A69A9"/>
    <w:multiLevelType w:val="hybridMultilevel"/>
    <w:tmpl w:val="8D7E9D80"/>
    <w:lvl w:ilvl="0" w:tplc="0C090017">
      <w:start w:val="1"/>
      <w:numFmt w:val="lowerLetter"/>
      <w:lvlText w:val="%1)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FwMFF25WiFeaF5FQgt5NNInltWU=" w:salt="DEgz9EdTA8pEmDOKh6BjI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3"/>
    <w:rsid w:val="00065AD0"/>
    <w:rsid w:val="000A10D4"/>
    <w:rsid w:val="000A7128"/>
    <w:rsid w:val="000E71BA"/>
    <w:rsid w:val="00195F16"/>
    <w:rsid w:val="00241FBC"/>
    <w:rsid w:val="002545B7"/>
    <w:rsid w:val="002A02FE"/>
    <w:rsid w:val="002C72BC"/>
    <w:rsid w:val="002D305B"/>
    <w:rsid w:val="00346DA0"/>
    <w:rsid w:val="00386A17"/>
    <w:rsid w:val="003A62EE"/>
    <w:rsid w:val="003B3E31"/>
    <w:rsid w:val="004D02D6"/>
    <w:rsid w:val="005055E2"/>
    <w:rsid w:val="0051428E"/>
    <w:rsid w:val="005429BB"/>
    <w:rsid w:val="00544826"/>
    <w:rsid w:val="005923B5"/>
    <w:rsid w:val="005B43CC"/>
    <w:rsid w:val="0066625D"/>
    <w:rsid w:val="006A1DB8"/>
    <w:rsid w:val="006B18C6"/>
    <w:rsid w:val="00706F2A"/>
    <w:rsid w:val="00716533"/>
    <w:rsid w:val="007765C0"/>
    <w:rsid w:val="00804E36"/>
    <w:rsid w:val="00876A21"/>
    <w:rsid w:val="00876EB1"/>
    <w:rsid w:val="008A5849"/>
    <w:rsid w:val="008D3609"/>
    <w:rsid w:val="008E7056"/>
    <w:rsid w:val="00952517"/>
    <w:rsid w:val="009677F3"/>
    <w:rsid w:val="009B3447"/>
    <w:rsid w:val="009B67A2"/>
    <w:rsid w:val="009D056F"/>
    <w:rsid w:val="00A477B1"/>
    <w:rsid w:val="00A7418C"/>
    <w:rsid w:val="00BA0412"/>
    <w:rsid w:val="00BF4471"/>
    <w:rsid w:val="00C465CF"/>
    <w:rsid w:val="00CB230A"/>
    <w:rsid w:val="00CC134C"/>
    <w:rsid w:val="00CF125F"/>
    <w:rsid w:val="00D70E86"/>
    <w:rsid w:val="00D94BAC"/>
    <w:rsid w:val="00DD3EF9"/>
    <w:rsid w:val="00E14BE9"/>
    <w:rsid w:val="00E57C2D"/>
    <w:rsid w:val="00E713CC"/>
    <w:rsid w:val="00E85C8B"/>
    <w:rsid w:val="00E95EC8"/>
    <w:rsid w:val="00F22436"/>
    <w:rsid w:val="00F81533"/>
    <w:rsid w:val="00F84FB4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Arial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33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33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33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F815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5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33"/>
    <w:rPr>
      <w:color w:val="800080" w:themeColor="followedHyperlink"/>
      <w:u w:val="single"/>
    </w:rPr>
  </w:style>
  <w:style w:type="paragraph" w:customStyle="1" w:styleId="Definition">
    <w:name w:val="Definition"/>
    <w:aliases w:val="dd"/>
    <w:basedOn w:val="Normal"/>
    <w:uiPriority w:val="99"/>
    <w:rsid w:val="009B3447"/>
    <w:pPr>
      <w:spacing w:before="18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paragraph">
    <w:name w:val="paragraph"/>
    <w:aliases w:val="a"/>
    <w:basedOn w:val="Normal"/>
    <w:uiPriority w:val="99"/>
    <w:rsid w:val="009B3447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subsection2">
    <w:name w:val="subsection2"/>
    <w:aliases w:val="ss2"/>
    <w:basedOn w:val="Normal"/>
    <w:next w:val="Normal"/>
    <w:uiPriority w:val="99"/>
    <w:rsid w:val="009B3447"/>
    <w:pPr>
      <w:spacing w:before="4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Arial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33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33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33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F815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5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33"/>
    <w:rPr>
      <w:color w:val="800080" w:themeColor="followedHyperlink"/>
      <w:u w:val="single"/>
    </w:rPr>
  </w:style>
  <w:style w:type="paragraph" w:customStyle="1" w:styleId="Definition">
    <w:name w:val="Definition"/>
    <w:aliases w:val="dd"/>
    <w:basedOn w:val="Normal"/>
    <w:uiPriority w:val="99"/>
    <w:rsid w:val="009B3447"/>
    <w:pPr>
      <w:spacing w:before="18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paragraph">
    <w:name w:val="paragraph"/>
    <w:aliases w:val="a"/>
    <w:basedOn w:val="Normal"/>
    <w:uiPriority w:val="99"/>
    <w:rsid w:val="009B3447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subsection2">
    <w:name w:val="subsection2"/>
    <w:aliases w:val="ss2"/>
    <w:basedOn w:val="Normal"/>
    <w:next w:val="Normal"/>
    <w:uiPriority w:val="99"/>
    <w:rsid w:val="009B3447"/>
    <w:pPr>
      <w:spacing w:before="4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gtr.gov.au/internet/ogtr/publishing.nsf/Content/3156F3E571D6155BCA257DF9000D28E4/$File/Policy%20on%20scope%20for%20variation%20of%20GMO%20licences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gtr.gov.au/internet/ogtr/publishing.nsf/Content/contained-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gtr.gov.au/internet/ogtr/publishing.nsf/content/transport-guide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osafetyradiation@westernsydney.edu.au" TargetMode="External"/><Relationship Id="rId10" Type="http://schemas.openxmlformats.org/officeDocument/2006/relationships/hyperlink" Target="https://www.legislation.gov.au/Details/F2011C007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C2011C00539" TargetMode="External"/><Relationship Id="rId14" Type="http://schemas.openxmlformats.org/officeDocument/2006/relationships/hyperlink" Target="http://www.ogtr.gov.au/internet/ogtr/publishing.nsf/Content/nrld-record-guide-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Dayes</dc:creator>
  <cp:lastModifiedBy>Craig Bromley</cp:lastModifiedBy>
  <cp:revision>11</cp:revision>
  <dcterms:created xsi:type="dcterms:W3CDTF">2016-06-01T04:45:00Z</dcterms:created>
  <dcterms:modified xsi:type="dcterms:W3CDTF">2016-08-01T05:25:00Z</dcterms:modified>
</cp:coreProperties>
</file>